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8ED" w:rsidRDefault="00E568ED" w:rsidP="00E568ED">
      <w:pPr>
        <w:rPr>
          <w:rFonts w:ascii="Arial" w:hAnsi="Arial" w:cs="Arial"/>
          <w:b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Regulamin:</w:t>
      </w:r>
    </w:p>
    <w:p w:rsidR="00E568ED" w:rsidRPr="00E568ED" w:rsidRDefault="00E568ED" w:rsidP="00E568ED">
      <w:pPr>
        <w:rPr>
          <w:rFonts w:ascii="Arial" w:hAnsi="Arial" w:cs="Arial"/>
          <w:b/>
          <w:sz w:val="20"/>
          <w:szCs w:val="20"/>
        </w:rPr>
      </w:pPr>
    </w:p>
    <w:p w:rsidR="00E568ED" w:rsidRDefault="00E568ED" w:rsidP="00E568ED">
      <w:pPr>
        <w:jc w:val="both"/>
        <w:rPr>
          <w:rFonts w:ascii="Arial" w:hAnsi="Arial" w:cs="Arial"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1</w:t>
      </w:r>
      <w:r w:rsidRPr="00F72E69">
        <w:rPr>
          <w:rFonts w:ascii="Arial" w:hAnsi="Arial" w:cs="Arial"/>
          <w:sz w:val="20"/>
          <w:szCs w:val="20"/>
        </w:rPr>
        <w:t>. Uczestnikiem konkursu może być uczeń gimnazjum, szkoły ponadgimnazjalnej lub osoba dorosła, która przygotowała interpretację wybranego fragmentu „Pana Tadeusza” Adama</w:t>
      </w:r>
      <w:r>
        <w:rPr>
          <w:rFonts w:ascii="Arial" w:hAnsi="Arial" w:cs="Arial"/>
          <w:sz w:val="20"/>
          <w:szCs w:val="20"/>
        </w:rPr>
        <w:t xml:space="preserve"> Mickiewicza (około 100 wersów) </w:t>
      </w:r>
      <w:r w:rsidRPr="00F72E69">
        <w:rPr>
          <w:rFonts w:ascii="Arial" w:hAnsi="Arial" w:cs="Arial"/>
          <w:sz w:val="20"/>
          <w:szCs w:val="20"/>
        </w:rPr>
        <w:t>lu</w:t>
      </w:r>
      <w:r>
        <w:rPr>
          <w:rFonts w:ascii="Arial" w:hAnsi="Arial" w:cs="Arial"/>
          <w:sz w:val="20"/>
          <w:szCs w:val="20"/>
        </w:rPr>
        <w:t xml:space="preserve">b </w:t>
      </w:r>
      <w:r w:rsidRPr="00F72E69">
        <w:rPr>
          <w:rFonts w:ascii="Arial" w:hAnsi="Arial" w:cs="Arial"/>
          <w:sz w:val="20"/>
          <w:szCs w:val="20"/>
        </w:rPr>
        <w:t xml:space="preserve">wykonała pracę plastyczną inspirowaną wybranym fragmentem „Pana Tadeusza” w </w:t>
      </w:r>
      <w:r>
        <w:rPr>
          <w:rFonts w:ascii="Arial" w:hAnsi="Arial" w:cs="Arial"/>
          <w:sz w:val="20"/>
          <w:szCs w:val="20"/>
        </w:rPr>
        <w:t xml:space="preserve">jednej z następujących technik: malarstwo, grafika, rysunek, </w:t>
      </w:r>
      <w:r w:rsidRPr="00F72E69">
        <w:rPr>
          <w:rFonts w:ascii="Arial" w:hAnsi="Arial" w:cs="Arial"/>
          <w:sz w:val="20"/>
          <w:szCs w:val="20"/>
        </w:rPr>
        <w:t>kol</w:t>
      </w:r>
      <w:r>
        <w:rPr>
          <w:rFonts w:ascii="Arial" w:hAnsi="Arial" w:cs="Arial"/>
          <w:sz w:val="20"/>
          <w:szCs w:val="20"/>
        </w:rPr>
        <w:t xml:space="preserve">aż (techniki mieszane płaskie). </w:t>
      </w:r>
      <w:r w:rsidRPr="00F72E69">
        <w:rPr>
          <w:rFonts w:ascii="Arial" w:hAnsi="Arial" w:cs="Arial"/>
          <w:sz w:val="20"/>
          <w:szCs w:val="20"/>
        </w:rPr>
        <w:t>Format prac – A3 i większe, al</w:t>
      </w:r>
      <w:r>
        <w:rPr>
          <w:rFonts w:ascii="Arial" w:hAnsi="Arial" w:cs="Arial"/>
          <w:sz w:val="20"/>
          <w:szCs w:val="20"/>
        </w:rPr>
        <w:t xml:space="preserve">e nie przekraczające 100x70 cm. </w:t>
      </w:r>
      <w:r w:rsidRPr="00F72E69">
        <w:rPr>
          <w:rFonts w:ascii="Arial" w:hAnsi="Arial" w:cs="Arial"/>
          <w:sz w:val="20"/>
          <w:szCs w:val="20"/>
        </w:rPr>
        <w:t>Praca powinna być</w:t>
      </w:r>
      <w:r>
        <w:rPr>
          <w:rFonts w:ascii="Arial" w:hAnsi="Arial" w:cs="Arial"/>
          <w:sz w:val="20"/>
          <w:szCs w:val="20"/>
        </w:rPr>
        <w:t xml:space="preserve"> opatrzona metryczką</w:t>
      </w:r>
      <w:r w:rsidRPr="00F72E69">
        <w:rPr>
          <w:rFonts w:ascii="Arial" w:hAnsi="Arial" w:cs="Arial"/>
          <w:sz w:val="20"/>
          <w:szCs w:val="20"/>
        </w:rPr>
        <w:t xml:space="preserve"> zawierającą dane </w:t>
      </w:r>
      <w:r>
        <w:rPr>
          <w:rFonts w:ascii="Arial" w:hAnsi="Arial" w:cs="Arial"/>
          <w:sz w:val="20"/>
          <w:szCs w:val="20"/>
        </w:rPr>
        <w:t xml:space="preserve">autora, szkoły, a także powinna zawierać informację </w:t>
      </w:r>
      <w:r w:rsidRPr="00F72E69">
        <w:rPr>
          <w:rFonts w:ascii="Arial" w:hAnsi="Arial" w:cs="Arial"/>
          <w:sz w:val="20"/>
          <w:szCs w:val="20"/>
        </w:rPr>
        <w:t xml:space="preserve">który fragment „Pana </w:t>
      </w:r>
      <w:r>
        <w:rPr>
          <w:rFonts w:ascii="Arial" w:hAnsi="Arial" w:cs="Arial"/>
          <w:sz w:val="20"/>
          <w:szCs w:val="20"/>
        </w:rPr>
        <w:t>Tadeusza” był inspiracją pracy.</w:t>
      </w:r>
      <w:r w:rsidR="007D4679">
        <w:rPr>
          <w:rFonts w:ascii="Arial" w:hAnsi="Arial" w:cs="Arial"/>
          <w:sz w:val="20"/>
          <w:szCs w:val="20"/>
        </w:rPr>
        <w:t xml:space="preserve"> </w:t>
      </w:r>
      <w:r w:rsidRPr="00F72E69">
        <w:rPr>
          <w:rFonts w:ascii="Arial" w:hAnsi="Arial" w:cs="Arial"/>
          <w:sz w:val="20"/>
          <w:szCs w:val="20"/>
        </w:rPr>
        <w:t>Prace zgłaszane na konkurs powinny być zapakowane w sposób uniemożliwiający ich uszkodzenie. Prace uszkodzone (np. pog</w:t>
      </w:r>
      <w:r>
        <w:rPr>
          <w:rFonts w:ascii="Arial" w:hAnsi="Arial" w:cs="Arial"/>
          <w:sz w:val="20"/>
          <w:szCs w:val="20"/>
        </w:rPr>
        <w:t xml:space="preserve">niecione) nie będą oceniane. </w:t>
      </w:r>
      <w:r w:rsidRPr="00F72E69">
        <w:rPr>
          <w:rFonts w:ascii="Arial" w:hAnsi="Arial" w:cs="Arial"/>
          <w:sz w:val="20"/>
          <w:szCs w:val="20"/>
        </w:rPr>
        <w:t>Konkursowi towarzyszyć będzie wystawa prac, które zwracane będą tylko n</w:t>
      </w:r>
      <w:r>
        <w:rPr>
          <w:rFonts w:ascii="Arial" w:hAnsi="Arial" w:cs="Arial"/>
          <w:sz w:val="20"/>
          <w:szCs w:val="20"/>
        </w:rPr>
        <w:t>a wyraźne życzenie ich autorów.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</w:p>
    <w:p w:rsidR="00E568ED" w:rsidRDefault="00E568ED" w:rsidP="00E568ED">
      <w:pPr>
        <w:jc w:val="both"/>
        <w:rPr>
          <w:rFonts w:ascii="Arial" w:hAnsi="Arial" w:cs="Arial"/>
          <w:b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2. Uczestnicy oceniani będą w trzech kategoriach:</w:t>
      </w:r>
    </w:p>
    <w:p w:rsidR="00E568ED" w:rsidRPr="00E568ED" w:rsidRDefault="00E568ED" w:rsidP="00E568ED">
      <w:pPr>
        <w:jc w:val="both"/>
        <w:rPr>
          <w:rFonts w:ascii="Arial" w:hAnsi="Arial" w:cs="Arial"/>
          <w:b/>
          <w:sz w:val="20"/>
          <w:szCs w:val="20"/>
        </w:rPr>
      </w:pP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72E69">
        <w:rPr>
          <w:rFonts w:ascii="Arial" w:hAnsi="Arial" w:cs="Arial"/>
          <w:sz w:val="20"/>
          <w:szCs w:val="20"/>
        </w:rPr>
        <w:t>młodzież gimnazjalna,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72E69">
        <w:rPr>
          <w:rFonts w:ascii="Arial" w:hAnsi="Arial" w:cs="Arial"/>
          <w:sz w:val="20"/>
          <w:szCs w:val="20"/>
        </w:rPr>
        <w:t>młodzież ponadgimnazjalna,</w:t>
      </w:r>
    </w:p>
    <w:p w:rsidR="00E568ED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72E69">
        <w:rPr>
          <w:rFonts w:ascii="Arial" w:hAnsi="Arial" w:cs="Arial"/>
          <w:sz w:val="20"/>
          <w:szCs w:val="20"/>
        </w:rPr>
        <w:t>osoby dorosłe.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</w:p>
    <w:p w:rsidR="00E568ED" w:rsidRDefault="00E568ED" w:rsidP="00E568ED">
      <w:pPr>
        <w:jc w:val="both"/>
        <w:rPr>
          <w:rFonts w:ascii="Arial" w:hAnsi="Arial" w:cs="Arial"/>
          <w:b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3. Jury powołane przez organizatorów będzie oceniać wg następujących kryteriów:</w:t>
      </w:r>
    </w:p>
    <w:p w:rsidR="00E568ED" w:rsidRPr="00E568ED" w:rsidRDefault="00E568ED" w:rsidP="00E568ED">
      <w:pPr>
        <w:jc w:val="both"/>
        <w:rPr>
          <w:rFonts w:ascii="Arial" w:hAnsi="Arial" w:cs="Arial"/>
          <w:b/>
          <w:sz w:val="20"/>
          <w:szCs w:val="20"/>
        </w:rPr>
      </w:pP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72E69">
        <w:rPr>
          <w:rFonts w:ascii="Arial" w:hAnsi="Arial" w:cs="Arial"/>
          <w:sz w:val="20"/>
          <w:szCs w:val="20"/>
        </w:rPr>
        <w:t>poprawność interpretacji (recytatorzy),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72E69">
        <w:rPr>
          <w:rFonts w:ascii="Arial" w:hAnsi="Arial" w:cs="Arial"/>
          <w:sz w:val="20"/>
          <w:szCs w:val="20"/>
        </w:rPr>
        <w:t>oryginalność interpretacji (recytatorzy i plastycy),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</w:t>
      </w:r>
      <w:r w:rsidRPr="00F72E69">
        <w:rPr>
          <w:rFonts w:ascii="Arial" w:hAnsi="Arial" w:cs="Arial"/>
          <w:sz w:val="20"/>
          <w:szCs w:val="20"/>
        </w:rPr>
        <w:t>obór fragmentu (recytatorzy i plastycy),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o</w:t>
      </w:r>
      <w:r w:rsidRPr="00F72E69">
        <w:rPr>
          <w:rFonts w:ascii="Arial" w:hAnsi="Arial" w:cs="Arial"/>
          <w:sz w:val="20"/>
          <w:szCs w:val="20"/>
        </w:rPr>
        <w:t>panowanie pamięciowe tekstu (recytatorzy),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k</w:t>
      </w:r>
      <w:r w:rsidRPr="00F72E69">
        <w:rPr>
          <w:rFonts w:ascii="Arial" w:hAnsi="Arial" w:cs="Arial"/>
          <w:sz w:val="20"/>
          <w:szCs w:val="20"/>
        </w:rPr>
        <w:t>ultura słowa (recytatorzy),</w:t>
      </w:r>
    </w:p>
    <w:p w:rsidR="00E568ED" w:rsidRDefault="00E568ED" w:rsidP="00E568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72E69">
        <w:rPr>
          <w:rFonts w:ascii="Arial" w:hAnsi="Arial" w:cs="Arial"/>
          <w:sz w:val="20"/>
          <w:szCs w:val="20"/>
        </w:rPr>
        <w:t>ogólny wyraz artystyczny (recytatorzy i plastycy).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</w:p>
    <w:p w:rsidR="00E568ED" w:rsidRDefault="00E568ED" w:rsidP="00E568ED">
      <w:pPr>
        <w:jc w:val="both"/>
        <w:rPr>
          <w:rFonts w:ascii="Arial" w:hAnsi="Arial" w:cs="Arial"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4</w:t>
      </w:r>
      <w:r w:rsidRPr="00F72E69">
        <w:rPr>
          <w:rFonts w:ascii="Arial" w:hAnsi="Arial" w:cs="Arial"/>
          <w:sz w:val="20"/>
          <w:szCs w:val="20"/>
        </w:rPr>
        <w:t xml:space="preserve">. </w:t>
      </w:r>
      <w:r w:rsidRPr="007D4679">
        <w:rPr>
          <w:rFonts w:ascii="Arial" w:hAnsi="Arial" w:cs="Arial"/>
          <w:b/>
          <w:sz w:val="20"/>
          <w:szCs w:val="20"/>
        </w:rPr>
        <w:t>Organizatorzy przewidują nagrody, wyróżnienia i podziękowania za udział w konkursie.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</w:p>
    <w:p w:rsidR="00E568ED" w:rsidRPr="007D4679" w:rsidRDefault="00E568ED" w:rsidP="00E568ED">
      <w:pPr>
        <w:jc w:val="both"/>
        <w:rPr>
          <w:rFonts w:ascii="Arial" w:hAnsi="Arial" w:cs="Arial"/>
          <w:b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5.</w:t>
      </w:r>
      <w:r w:rsidRPr="00F72E69">
        <w:rPr>
          <w:rFonts w:ascii="Arial" w:hAnsi="Arial" w:cs="Arial"/>
          <w:sz w:val="20"/>
          <w:szCs w:val="20"/>
        </w:rPr>
        <w:t xml:space="preserve"> </w:t>
      </w:r>
      <w:r w:rsidRPr="007D4679">
        <w:rPr>
          <w:rFonts w:ascii="Arial" w:hAnsi="Arial" w:cs="Arial"/>
          <w:b/>
          <w:sz w:val="20"/>
          <w:szCs w:val="20"/>
        </w:rPr>
        <w:t>Bliskich, kolegów i nauczycieli uczestników konkursu oczekujemy w charakterze życzliwej publiczności.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</w:p>
    <w:p w:rsidR="00E568ED" w:rsidRDefault="00E568ED" w:rsidP="00E568ED">
      <w:pPr>
        <w:jc w:val="both"/>
        <w:rPr>
          <w:rFonts w:ascii="Arial" w:hAnsi="Arial" w:cs="Arial"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6.</w:t>
      </w:r>
      <w:r w:rsidRPr="00F72E69">
        <w:rPr>
          <w:rFonts w:ascii="Arial" w:hAnsi="Arial" w:cs="Arial"/>
          <w:sz w:val="20"/>
          <w:szCs w:val="20"/>
        </w:rPr>
        <w:t xml:space="preserve"> </w:t>
      </w:r>
      <w:r w:rsidRPr="00E568ED">
        <w:rPr>
          <w:rFonts w:ascii="Arial" w:hAnsi="Arial" w:cs="Arial"/>
          <w:b/>
          <w:sz w:val="20"/>
          <w:szCs w:val="20"/>
        </w:rPr>
        <w:t>Koordynatorzy konkursu:</w:t>
      </w:r>
      <w:r w:rsidRPr="00F72E69">
        <w:rPr>
          <w:rFonts w:ascii="Arial" w:hAnsi="Arial" w:cs="Arial"/>
          <w:sz w:val="20"/>
          <w:szCs w:val="20"/>
        </w:rPr>
        <w:t xml:space="preserve"> M</w:t>
      </w:r>
      <w:r>
        <w:rPr>
          <w:rFonts w:ascii="Arial" w:hAnsi="Arial" w:cs="Arial"/>
          <w:sz w:val="20"/>
          <w:szCs w:val="20"/>
        </w:rPr>
        <w:t>aria Biernat, Iwona Tomaszewska.</w:t>
      </w:r>
    </w:p>
    <w:p w:rsidR="00E568ED" w:rsidRPr="00F72E69" w:rsidRDefault="00E568ED" w:rsidP="00E568ED">
      <w:pPr>
        <w:jc w:val="both"/>
        <w:rPr>
          <w:rFonts w:ascii="Arial" w:hAnsi="Arial" w:cs="Arial"/>
          <w:sz w:val="20"/>
          <w:szCs w:val="20"/>
        </w:rPr>
      </w:pPr>
    </w:p>
    <w:p w:rsidR="00E568ED" w:rsidRPr="00E568ED" w:rsidRDefault="00E568ED" w:rsidP="00E568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568ED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. </w:t>
      </w:r>
      <w:r w:rsidRPr="00E568ED">
        <w:rPr>
          <w:rFonts w:ascii="Arial" w:hAnsi="Arial" w:cs="Arial"/>
          <w:b/>
          <w:sz w:val="20"/>
          <w:szCs w:val="20"/>
        </w:rPr>
        <w:t xml:space="preserve">Informacje – na stornach: </w:t>
      </w:r>
      <w:r w:rsidRPr="00E568ED">
        <w:rPr>
          <w:rFonts w:ascii="Arial" w:hAnsi="Arial" w:cs="Arial"/>
          <w:sz w:val="20"/>
          <w:szCs w:val="20"/>
        </w:rPr>
        <w:t xml:space="preserve">www.biblioteka.srem.pl oraz </w:t>
      </w:r>
      <w:hyperlink r:id="rId5" w:history="1">
        <w:r w:rsidRPr="00E568ED">
          <w:rPr>
            <w:rStyle w:val="Hipercze"/>
            <w:rFonts w:ascii="Arial" w:hAnsi="Arial" w:cs="Arial"/>
            <w:color w:val="000000" w:themeColor="text1"/>
            <w:sz w:val="20"/>
            <w:szCs w:val="20"/>
            <w:u w:val="none"/>
          </w:rPr>
          <w:t>www.kcek-srem.pl</w:t>
        </w:r>
      </w:hyperlink>
    </w:p>
    <w:p w:rsidR="00E568ED" w:rsidRPr="00E568ED" w:rsidRDefault="00E568ED" w:rsidP="00E568ED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95E21" w:rsidRDefault="00095E21" w:rsidP="00E568ED">
      <w:pPr>
        <w:jc w:val="both"/>
      </w:pPr>
    </w:p>
    <w:sectPr w:rsidR="00095E21" w:rsidSect="00937CCF">
      <w:pgSz w:w="11906" w:h="16838"/>
      <w:pgMar w:top="1417" w:right="1417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ED"/>
    <w:rsid w:val="00095E21"/>
    <w:rsid w:val="007D4679"/>
    <w:rsid w:val="00937CCF"/>
    <w:rsid w:val="00E5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8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68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8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68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cek-sre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Projs</dc:creator>
  <cp:lastModifiedBy>Julia Projs</cp:lastModifiedBy>
  <cp:revision>2</cp:revision>
  <dcterms:created xsi:type="dcterms:W3CDTF">2012-10-10T08:14:00Z</dcterms:created>
  <dcterms:modified xsi:type="dcterms:W3CDTF">2012-10-10T08:32:00Z</dcterms:modified>
</cp:coreProperties>
</file>