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2F0B01">
        <w:rPr>
          <w:rFonts w:ascii="Tahoma" w:eastAsia="Times New Roman" w:hAnsi="Tahoma" w:cs="Tahoma"/>
          <w:b/>
          <w:noProof/>
          <w:color w:val="FF0000"/>
          <w:spacing w:val="20"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 wp14:anchorId="45AEED11" wp14:editId="62C98ADA">
            <wp:simplePos x="0" y="0"/>
            <wp:positionH relativeFrom="column">
              <wp:posOffset>-173990</wp:posOffset>
            </wp:positionH>
            <wp:positionV relativeFrom="paragraph">
              <wp:posOffset>-10160</wp:posOffset>
            </wp:positionV>
            <wp:extent cx="1590675" cy="1743710"/>
            <wp:effectExtent l="0" t="0" r="952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Urząd Miejski w Śremie, Pl.20 Października 1, 63-100 Śrem</w:t>
      </w: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="00A06D27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tel. 61 28 35 225; mail: umiejski@srem.pl</w:t>
      </w:r>
    </w:p>
    <w:p w:rsidR="000C62F6" w:rsidRPr="004A7992" w:rsidRDefault="000C62F6" w:rsidP="000C62F6">
      <w:pPr>
        <w:jc w:val="left"/>
        <w:rPr>
          <w:rFonts w:ascii="Times New Roman" w:eastAsia="Times New Roman" w:hAnsi="Times New Roman" w:cs="Times New Roman"/>
          <w:b/>
          <w:sz w:val="16"/>
          <w:szCs w:val="16"/>
          <w:lang w:val="en-US" w:eastAsia="pl-PL"/>
        </w:rPr>
      </w:pP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  O G Ł O S Z E N I E   O   P R Z E T A R G U</w:t>
      </w:r>
    </w:p>
    <w:p w:rsidR="000C62F6" w:rsidRPr="002F0B01" w:rsidRDefault="000C62F6" w:rsidP="000C62F6">
      <w:pPr>
        <w:spacing w:before="60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38 ust. 1 i 2 ustawy z dnia 21 sierpnia 1997 r. o gospodarce nieruchomościami (</w:t>
      </w:r>
      <w:r w:rsidR="00A06D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2010 r. Nr 102, poz. 651 z</w:t>
      </w:r>
      <w:r w:rsidR="00A06D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zm.), oraz Rozporządzenia Rady Ministrów z 14 września 2004 r. w sprawie sposobu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trybu przeprowadzania przetargów oraz rokowań na zbycie nieruchomości (Dz.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U. z 2004 r. Nr 207, poz. 2108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A06D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zm.).</w:t>
      </w:r>
    </w:p>
    <w:p w:rsidR="000C62F6" w:rsidRPr="002F0B01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 U R M I S T R Z   Ś R E M U</w:t>
      </w: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G Ł A S Z A</w:t>
      </w: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C62F6" w:rsidRDefault="00D23F5E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pierwszy</w:t>
      </w:r>
      <w:r w:rsidR="000C62F6"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publiczny nieograniczony przetarg ustny na sprzedaż nieruchomości niezabudowanej, położonej w Śremie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ulic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Piaskowej</w:t>
      </w:r>
    </w:p>
    <w:p w:rsidR="00FF54E8" w:rsidRPr="002F0B01" w:rsidRDefault="00FF54E8" w:rsidP="00FF54E8">
      <w:pPr>
        <w:jc w:val="center"/>
        <w:rPr>
          <w:rFonts w:ascii="Times New Roman" w:eastAsia="Times New Roman" w:hAnsi="Times New Roman" w:cs="Times New Roman"/>
          <w:sz w:val="4"/>
          <w:szCs w:val="12"/>
          <w:lang w:eastAsia="pl-PL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84"/>
        <w:gridCol w:w="2119"/>
        <w:gridCol w:w="2031"/>
        <w:gridCol w:w="2104"/>
      </w:tblGrid>
      <w:tr w:rsidR="00FF54E8" w:rsidRPr="002F0B01" w:rsidTr="006E392B">
        <w:trPr>
          <w:trHeight w:val="718"/>
        </w:trPr>
        <w:tc>
          <w:tcPr>
            <w:tcW w:w="1763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geodezyjny</w:t>
            </w:r>
          </w:p>
        </w:tc>
        <w:tc>
          <w:tcPr>
            <w:tcW w:w="1355" w:type="dxa"/>
            <w:vAlign w:val="center"/>
          </w:tcPr>
          <w:p w:rsidR="000C62F6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ow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ierzchnia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nieruchomości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KW</w:t>
            </w:r>
          </w:p>
        </w:tc>
        <w:tc>
          <w:tcPr>
            <w:tcW w:w="2127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cena /netto/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wywoławcza</w:t>
            </w:r>
          </w:p>
        </w:tc>
        <w:tc>
          <w:tcPr>
            <w:tcW w:w="2268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wadium</w:t>
            </w:r>
          </w:p>
        </w:tc>
      </w:tr>
      <w:tr w:rsidR="00FF54E8" w:rsidRPr="002F0B01" w:rsidTr="006E392B">
        <w:trPr>
          <w:trHeight w:val="401"/>
        </w:trPr>
        <w:tc>
          <w:tcPr>
            <w:tcW w:w="1763" w:type="dxa"/>
            <w:vAlign w:val="center"/>
          </w:tcPr>
          <w:p w:rsidR="000C62F6" w:rsidRPr="002F0B01" w:rsidRDefault="00D23F5E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1731/1</w:t>
            </w:r>
          </w:p>
        </w:tc>
        <w:tc>
          <w:tcPr>
            <w:tcW w:w="1355" w:type="dxa"/>
            <w:vAlign w:val="center"/>
          </w:tcPr>
          <w:p w:rsidR="000C62F6" w:rsidRPr="002F0B01" w:rsidRDefault="00D23F5E" w:rsidP="00D23F5E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1.0390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D23F5E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PO1M/000</w:t>
            </w:r>
            <w:r w:rsidR="00D23F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12625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/</w:t>
            </w:r>
            <w:r w:rsidR="00D23F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27" w:type="dxa"/>
            <w:vAlign w:val="center"/>
          </w:tcPr>
          <w:p w:rsidR="000C62F6" w:rsidRPr="002F0B01" w:rsidRDefault="00D23F5E" w:rsidP="00D23F5E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540</w:t>
            </w:r>
            <w:r w:rsidR="000C62F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200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68" w:type="dxa"/>
            <w:vAlign w:val="center"/>
          </w:tcPr>
          <w:p w:rsidR="000C62F6" w:rsidRPr="002F0B01" w:rsidRDefault="00D23F5E" w:rsidP="00D23F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30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.000,00 zł</w:t>
            </w:r>
          </w:p>
        </w:tc>
      </w:tr>
    </w:tbl>
    <w:p w:rsidR="000C62F6" w:rsidRPr="002F0B01" w:rsidRDefault="000C62F6" w:rsidP="000C62F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Nieruchomość, dla której Sąd Rejonowy w Kościanie IX Wydział Zamiejscowy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>w Śremie prowadzi księgę wieczystą KW nr PO1M/000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12625</w:t>
      </w: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>/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położona jest 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Śremie przy ul. 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Piaskowej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D23F5E" w:rsidRPr="00D23F5E">
        <w:rPr>
          <w:rFonts w:ascii="Times New Roman" w:hAnsi="Times New Roman" w:cs="Times New Roman"/>
          <w:sz w:val="28"/>
          <w:szCs w:val="28"/>
        </w:rPr>
        <w:t xml:space="preserve"> </w:t>
      </w:r>
      <w:r w:rsidR="00D23F5E">
        <w:rPr>
          <w:rFonts w:ascii="Times New Roman" w:hAnsi="Times New Roman" w:cs="Times New Roman"/>
          <w:sz w:val="28"/>
          <w:szCs w:val="28"/>
        </w:rPr>
        <w:t>Z</w:t>
      </w:r>
      <w:r w:rsidR="00D23F5E" w:rsidRPr="00D23F5E">
        <w:rPr>
          <w:rFonts w:ascii="Times New Roman" w:hAnsi="Times New Roman" w:cs="Times New Roman"/>
          <w:sz w:val="28"/>
          <w:szCs w:val="28"/>
        </w:rPr>
        <w:t xml:space="preserve">godnie z miejscowym planem zagospodarowania przestrzennego zatwierdzonym uchwałą nr 462/LI/10 Rady Miejskiej w Śremie </w:t>
      </w:r>
      <w:r w:rsidR="00D23F5E">
        <w:rPr>
          <w:rFonts w:ascii="Times New Roman" w:hAnsi="Times New Roman" w:cs="Times New Roman"/>
          <w:sz w:val="28"/>
          <w:szCs w:val="28"/>
        </w:rPr>
        <w:br/>
      </w:r>
      <w:r w:rsidR="00D23F5E" w:rsidRPr="00D23F5E">
        <w:rPr>
          <w:rFonts w:ascii="Times New Roman" w:hAnsi="Times New Roman" w:cs="Times New Roman"/>
          <w:sz w:val="28"/>
          <w:szCs w:val="28"/>
        </w:rPr>
        <w:t>z dnia 30 września 2010 r. przeznaczona jest pod zabudowę mieszkaniową jednorodzinną szeregową/wolnostojącą</w:t>
      </w:r>
      <w:r w:rsidR="004318AF" w:rsidRPr="00D23F5E">
        <w:rPr>
          <w:rFonts w:ascii="Times New Roman" w:hAnsi="Times New Roman" w:cs="Times New Roman"/>
          <w:sz w:val="28"/>
          <w:szCs w:val="28"/>
        </w:rPr>
        <w:t>.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78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Nieruchomość jest niezabudowana, </w:t>
      </w:r>
      <w:r w:rsidR="00FF54E8">
        <w:rPr>
          <w:rFonts w:ascii="Times New Roman" w:eastAsia="Times New Roman" w:hAnsi="Times New Roman" w:cs="Times New Roman"/>
          <w:sz w:val="28"/>
          <w:szCs w:val="28"/>
          <w:lang w:eastAsia="pl-PL"/>
        </w:rPr>
        <w:t>położona w sąsiedztwie</w:t>
      </w:r>
      <w:r w:rsidR="009A27E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zabudo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wy mieszkaniowej jednorodzinnej</w:t>
      </w:r>
      <w:r w:rsidR="009A27E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0C62F6" w:rsidRPr="00D0778F" w:rsidRDefault="000C62F6" w:rsidP="000C62F6">
      <w:pPr>
        <w:pStyle w:val="Akapitzlist"/>
        <w:numPr>
          <w:ilvl w:val="0"/>
          <w:numId w:val="1"/>
        </w:numPr>
        <w:ind w:left="426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hAnsi="Times New Roman" w:cs="Times New Roman"/>
          <w:b/>
          <w:sz w:val="28"/>
          <w:szCs w:val="28"/>
        </w:rPr>
        <w:t>Warunki sprzedaży</w:t>
      </w:r>
      <w:r w:rsidRPr="00D0778F">
        <w:rPr>
          <w:rFonts w:ascii="Times New Roman" w:hAnsi="Times New Roman" w:cs="Times New Roman"/>
          <w:sz w:val="28"/>
          <w:szCs w:val="28"/>
        </w:rPr>
        <w:t>: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Nabywca poniesie wszelkie koszty zawarcia umowy;</w:t>
      </w:r>
    </w:p>
    <w:p w:rsidR="000C62F6" w:rsidRPr="006F1558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Koszty okazania granic lub wznowienia punktów granicznych obciążają nabywcę.</w:t>
      </w:r>
    </w:p>
    <w:p w:rsidR="007F0024" w:rsidRPr="0018465D" w:rsidRDefault="00D23F5E" w:rsidP="0018465D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Pierwszy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odbędzie się w dniu 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>13 maja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 godz. 1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:00 w siedzibie Urzędu Miejskiego w Śremie, Pl. 20 Października 1, pokój nr 13, II piętro.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Warunki przetargu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przetargu mogą wziąć udzi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ał osoby, które wpłacą wadium /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0.000,00zł/ pod tytułem: „przetarg – działk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</w:t>
      </w:r>
      <w:r w:rsidR="00D23F5E">
        <w:rPr>
          <w:rFonts w:ascii="Times New Roman" w:eastAsia="Times New Roman" w:hAnsi="Times New Roman" w:cs="Times New Roman"/>
          <w:sz w:val="28"/>
          <w:szCs w:val="28"/>
          <w:lang w:eastAsia="pl-PL"/>
        </w:rPr>
        <w:t>1731/1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na rachunek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Śremie prowadzony przez SBL Śrem nr: 95 9084 0003 2102 001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3 0521 0008 w terminie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dnia 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>8 maja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r.;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602A6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Uczestnicy  przetargu zobowiązani są przedłożyć komisji przetargowej: dowód wpłaty wadium, dowód tożsamości oraz odpowiednie dokumenty potwierdzające zdolno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ść do reprezentacji innych osób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>, (pełnomocnictwo)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</w:p>
    <w:p w:rsidR="000C62F6" w:rsidRPr="00A76D12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Nabycie nieruchomości przez cudzoziemca w rozumieniu ustawy 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24 marca 1920 r. o nabywaniu nieruchomości przez cudzoziemców (</w:t>
      </w:r>
      <w:r w:rsidR="00A06D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t. j.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 2004 r. nr 167, poz. 1758 </w:t>
      </w:r>
      <w:r w:rsidR="00A06D27">
        <w:rPr>
          <w:rFonts w:ascii="Times New Roman" w:eastAsia="Times New Roman" w:hAnsi="Times New Roman" w:cs="Times New Roman"/>
          <w:sz w:val="28"/>
          <w:szCs w:val="28"/>
          <w:lang w:eastAsia="pl-PL"/>
        </w:rPr>
        <w:t>ze zm.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wymaga uzyskania zezwolenia Ministra Spraw Wewnętrznych. W przypadku nieuzyskania zezwolenia przed zawarciem aktu notarialnego wpłacone wadium przepada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Przetarg jest ważny bez względu na liczbę uczestników przetargu, jeżeli przynajmniej jeden uczestnik zaoferuje co najmniej jedno postąpienie  powyżej ceny wywoławczej;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Wadium wpłacone przez uczestnika przetargu, który przetarg wygra, zostanie zaliczone na poczet ceny nabycia nieruchomości. Pozostałym uczestnikom przetargu wadium zostanie zwrócone niezwłocznie po rozstrzygnięciu przetargu przelewem na podane konto bankowe;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Wylicytowana cena sprzedaży nieruchomości podlega zapłacie do dnia zawarcia umowy, którego termin zostanie ustalony najpóźniej w ciągu 21 dni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od rozstrzygnięcia przetargu. Uchylenie się  nabywcy wyłonionego w przetargu od zawarcia umowy w wyznaczonym terminie skutkować będzie przepadkiem wpłaconego wadium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ceny sprzedaży ustalonej w licytacji zostanie doliczony podatek VAT.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Ogłaszający ma prawo z uzasadnionej przyczyny do odwołania ogłoszonego przetargu w formie właściwej dla jego ogłoszenia. Ogłoszenie o przetargu zostaje zamieszczone na tablicy ogłoszeń Urzędu Miejskiego w Śremie (II piętro), na stronie internetowej: </w:t>
      </w:r>
      <w:hyperlink r:id="rId9" w:history="1">
        <w:r w:rsidRPr="00894EFE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www.srem.pl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EA1AB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BIP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) o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>raz w prasie lokalnej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0C62F6" w:rsidRPr="002A3FD5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Dodatkowych</w:t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informacji na temat trybu, zasad i warunków przetargu udzielają pracownicy Zespołu Gospodarki Nieruchomościami Urzędu Miejskiego w Śremie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>w godzinach pracy Urzędu lub telefonicznie pod nr 61 28 47 134.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informacji na temat możliwości inwestycyjnych na działce objętej sprzedażą udziela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ją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pracownicy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Zesp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ł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Planowania Przestrzennego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Śremie, pok. nr 15 w godzinach pracy Urzędu lub telefonicznie pod nr tel. 61 28 47 131. </w:t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3E5C83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6391275" cy="3390900"/>
            <wp:effectExtent l="19050" t="19050" r="28575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390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Pr="002F0B01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wywieszono dnia …. 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D12B2E" w:rsidRPr="000415D9" w:rsidRDefault="00DA795E" w:rsidP="000415D9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4384" behindDoc="1" locked="0" layoutInCell="1" allowOverlap="1" wp14:anchorId="1A183846" wp14:editId="2E3382D6">
            <wp:simplePos x="0" y="0"/>
            <wp:positionH relativeFrom="column">
              <wp:posOffset>-91440</wp:posOffset>
            </wp:positionH>
            <wp:positionV relativeFrom="paragraph">
              <wp:posOffset>189865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zdjęto dnia …. 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sectPr w:rsidR="00D12B2E" w:rsidRPr="000415D9" w:rsidSect="000415D9">
      <w:footerReference w:type="default" r:id="rId12"/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39" w:rsidRDefault="00560139">
      <w:r>
        <w:separator/>
      </w:r>
    </w:p>
  </w:endnote>
  <w:endnote w:type="continuationSeparator" w:id="0">
    <w:p w:rsidR="00560139" w:rsidRDefault="0056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661122"/>
      <w:docPartObj>
        <w:docPartGallery w:val="Page Numbers (Bottom of Page)"/>
        <w:docPartUnique/>
      </w:docPartObj>
    </w:sdtPr>
    <w:sdtEndPr/>
    <w:sdtContent>
      <w:p w:rsidR="00161800" w:rsidRDefault="00506F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3ED">
          <w:rPr>
            <w:noProof/>
          </w:rPr>
          <w:t>2</w:t>
        </w:r>
        <w:r>
          <w:fldChar w:fldCharType="end"/>
        </w:r>
      </w:p>
    </w:sdtContent>
  </w:sdt>
  <w:p w:rsidR="00161800" w:rsidRDefault="005601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39" w:rsidRDefault="00560139">
      <w:r>
        <w:separator/>
      </w:r>
    </w:p>
  </w:footnote>
  <w:footnote w:type="continuationSeparator" w:id="0">
    <w:p w:rsidR="00560139" w:rsidRDefault="00560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443F"/>
    <w:multiLevelType w:val="hybridMultilevel"/>
    <w:tmpl w:val="93EAF56E"/>
    <w:lvl w:ilvl="0" w:tplc="9E6AD47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F25A2"/>
    <w:multiLevelType w:val="hybridMultilevel"/>
    <w:tmpl w:val="D1E00620"/>
    <w:lvl w:ilvl="0" w:tplc="09DA396C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79F17061"/>
    <w:multiLevelType w:val="hybridMultilevel"/>
    <w:tmpl w:val="1F74188A"/>
    <w:lvl w:ilvl="0" w:tplc="09DA39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8"/>
    <w:rsid w:val="000415D9"/>
    <w:rsid w:val="000A7A87"/>
    <w:rsid w:val="000C62F6"/>
    <w:rsid w:val="000C678D"/>
    <w:rsid w:val="0018465D"/>
    <w:rsid w:val="00332096"/>
    <w:rsid w:val="003E5C83"/>
    <w:rsid w:val="004318AF"/>
    <w:rsid w:val="00506F86"/>
    <w:rsid w:val="00560139"/>
    <w:rsid w:val="006A10C2"/>
    <w:rsid w:val="00721492"/>
    <w:rsid w:val="007F0024"/>
    <w:rsid w:val="00824919"/>
    <w:rsid w:val="009708F3"/>
    <w:rsid w:val="009A27EB"/>
    <w:rsid w:val="00A06D27"/>
    <w:rsid w:val="00A92B42"/>
    <w:rsid w:val="00AB0693"/>
    <w:rsid w:val="00AF5EE0"/>
    <w:rsid w:val="00B953ED"/>
    <w:rsid w:val="00BF5AD6"/>
    <w:rsid w:val="00C8124A"/>
    <w:rsid w:val="00D12B2E"/>
    <w:rsid w:val="00D23F5E"/>
    <w:rsid w:val="00DA795E"/>
    <w:rsid w:val="00EC1958"/>
    <w:rsid w:val="00EF4DA8"/>
    <w:rsid w:val="00F169CC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Sawicki</dc:creator>
  <cp:lastModifiedBy>Adrian Wartecki</cp:lastModifiedBy>
  <cp:revision>2</cp:revision>
  <cp:lastPrinted>2014-02-25T09:11:00Z</cp:lastPrinted>
  <dcterms:created xsi:type="dcterms:W3CDTF">2014-03-07T12:01:00Z</dcterms:created>
  <dcterms:modified xsi:type="dcterms:W3CDTF">2014-03-07T12:01:00Z</dcterms:modified>
</cp:coreProperties>
</file>