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F6" w:rsidRPr="002F0B01" w:rsidRDefault="000C62F6" w:rsidP="000C62F6">
      <w:pPr>
        <w:jc w:val="lef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F0B01">
        <w:rPr>
          <w:rFonts w:ascii="Tahoma" w:eastAsia="Times New Roman" w:hAnsi="Tahoma" w:cs="Tahoma"/>
          <w:b/>
          <w:noProof/>
          <w:color w:val="FF0000"/>
          <w:spacing w:val="20"/>
          <w:sz w:val="16"/>
          <w:szCs w:val="16"/>
          <w:lang w:eastAsia="pl-PL"/>
        </w:rPr>
        <w:drawing>
          <wp:anchor distT="0" distB="0" distL="114300" distR="114300" simplePos="0" relativeHeight="251660288" behindDoc="0" locked="0" layoutInCell="1" allowOverlap="1" wp14:anchorId="45AEED11" wp14:editId="62C98ADA">
            <wp:simplePos x="0" y="0"/>
            <wp:positionH relativeFrom="column">
              <wp:posOffset>-173990</wp:posOffset>
            </wp:positionH>
            <wp:positionV relativeFrom="paragraph">
              <wp:posOffset>-10160</wp:posOffset>
            </wp:positionV>
            <wp:extent cx="1590675" cy="1743710"/>
            <wp:effectExtent l="0" t="0" r="9525" b="889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  <w:t xml:space="preserve">   </w:t>
      </w:r>
      <w:r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  <w:t xml:space="preserve">      </w:t>
      </w: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  <w:t xml:space="preserve">  Urząd Miejski w Śremie, Pl.20 Października 1, 63-100 Śrem</w:t>
      </w:r>
    </w:p>
    <w:p w:rsidR="000C62F6" w:rsidRPr="002F0B01" w:rsidRDefault="000C62F6" w:rsidP="000C62F6">
      <w:pPr>
        <w:jc w:val="left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  </w:t>
      </w:r>
      <w:r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      </w:t>
      </w:r>
      <w:r w:rsidR="00A06D27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      </w:t>
      </w: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 tel. 61 28 35 225; mail: umiejski@srem.pl</w:t>
      </w:r>
    </w:p>
    <w:p w:rsidR="000C62F6" w:rsidRPr="004A7992" w:rsidRDefault="000C62F6" w:rsidP="000C62F6">
      <w:pPr>
        <w:jc w:val="left"/>
        <w:rPr>
          <w:rFonts w:ascii="Times New Roman" w:eastAsia="Times New Roman" w:hAnsi="Times New Roman" w:cs="Times New Roman"/>
          <w:b/>
          <w:sz w:val="16"/>
          <w:szCs w:val="16"/>
          <w:lang w:val="en-US" w:eastAsia="pl-PL"/>
        </w:rPr>
      </w:pPr>
    </w:p>
    <w:p w:rsidR="000C62F6" w:rsidRPr="002F0B01" w:rsidRDefault="000C62F6" w:rsidP="000C62F6">
      <w:pPr>
        <w:jc w:val="left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F0B0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   O G Ł O S Z E N I E   O   P R Z E T A R G U</w:t>
      </w:r>
    </w:p>
    <w:p w:rsidR="000C62F6" w:rsidRPr="002F0B01" w:rsidRDefault="000C62F6" w:rsidP="000C62F6">
      <w:pPr>
        <w:spacing w:before="60"/>
        <w:jc w:val="lef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0C62F6" w:rsidRDefault="000C62F6" w:rsidP="000C62F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art. 38 ust. 1 i 2 ustawy z dnia 21 sierpnia 1997 r. o gospodarce nieruchomościami (</w:t>
      </w:r>
      <w:r w:rsidR="00A06D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t. j. 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 U. z 201</w:t>
      </w:r>
      <w:r w:rsidR="00BE3C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BE3C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518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</w:t>
      </w:r>
      <w:r w:rsidR="00A06D2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zm.), oraz Rozporządzenia Rady Ministrów z 14 września 2004 r. w sprawie sposobu i trybu przeprowadzania przetargów oraz rokowań na zbycie nieruchomości (</w:t>
      </w:r>
      <w:r w:rsidR="00C67EF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tj. 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U. z 20</w:t>
      </w:r>
      <w:r w:rsidR="00C67EF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</w:t>
      </w:r>
      <w:r w:rsidR="00C67EF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z. </w:t>
      </w:r>
      <w:r w:rsidR="00C67EF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1490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).</w:t>
      </w:r>
    </w:p>
    <w:p w:rsidR="000C62F6" w:rsidRPr="002F0B01" w:rsidRDefault="000C62F6" w:rsidP="000C62F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C62F6" w:rsidRPr="002F0B01" w:rsidRDefault="000C62F6" w:rsidP="000C62F6">
      <w:pPr>
        <w:tabs>
          <w:tab w:val="left" w:pos="6300"/>
        </w:tabs>
        <w:spacing w:line="360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F0B0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B U R M I S T R Z   Ś R E M U</w:t>
      </w:r>
    </w:p>
    <w:p w:rsidR="000C62F6" w:rsidRPr="002F0B01" w:rsidRDefault="000C62F6" w:rsidP="000C62F6">
      <w:pPr>
        <w:tabs>
          <w:tab w:val="left" w:pos="6300"/>
        </w:tabs>
        <w:spacing w:line="360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F0B0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 G Ł A S Z A</w:t>
      </w:r>
    </w:p>
    <w:p w:rsidR="000C62F6" w:rsidRDefault="000C62F6" w:rsidP="000C62F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0C62F6" w:rsidRDefault="00AF56B0" w:rsidP="00FF54E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trzeci</w:t>
      </w:r>
      <w:r w:rsidR="000C62F6" w:rsidRPr="002F0B0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publiczny nieograniczony przetarg us</w:t>
      </w:r>
      <w:r w:rsidR="006A762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tny na sprzedaż nieruchomości </w:t>
      </w:r>
      <w:r w:rsidR="000C62F6" w:rsidRPr="002F0B0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zabudowanej, położonej w </w:t>
      </w:r>
      <w:r w:rsidR="006A762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Zbrudzewie</w:t>
      </w:r>
      <w:r w:rsidR="000C62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FF54E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przy</w:t>
      </w:r>
      <w:r w:rsidR="000C62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ulic</w:t>
      </w:r>
      <w:r w:rsidR="00FF54E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y</w:t>
      </w:r>
      <w:r w:rsidR="000C62F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6A762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Śremskiej</w:t>
      </w:r>
    </w:p>
    <w:p w:rsidR="00FF54E8" w:rsidRPr="002F0B01" w:rsidRDefault="00FF54E8" w:rsidP="00FF54E8">
      <w:pPr>
        <w:jc w:val="center"/>
        <w:rPr>
          <w:rFonts w:ascii="Times New Roman" w:eastAsia="Times New Roman" w:hAnsi="Times New Roman" w:cs="Times New Roman"/>
          <w:sz w:val="4"/>
          <w:szCs w:val="12"/>
          <w:lang w:eastAsia="pl-PL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684"/>
        <w:gridCol w:w="2119"/>
        <w:gridCol w:w="2031"/>
        <w:gridCol w:w="2104"/>
      </w:tblGrid>
      <w:tr w:rsidR="00FF54E8" w:rsidRPr="002F0B01" w:rsidTr="006E392B">
        <w:trPr>
          <w:trHeight w:val="718"/>
        </w:trPr>
        <w:tc>
          <w:tcPr>
            <w:tcW w:w="1763" w:type="dxa"/>
            <w:vAlign w:val="center"/>
          </w:tcPr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numer geodezyjny</w:t>
            </w:r>
          </w:p>
        </w:tc>
        <w:tc>
          <w:tcPr>
            <w:tcW w:w="1355" w:type="dxa"/>
            <w:vAlign w:val="center"/>
          </w:tcPr>
          <w:p w:rsidR="000C62F6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p</w:t>
            </w: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ow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ierzchnia</w:t>
            </w:r>
          </w:p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nieruchomości</w:t>
            </w:r>
          </w:p>
        </w:tc>
        <w:tc>
          <w:tcPr>
            <w:tcW w:w="2126" w:type="dxa"/>
            <w:vAlign w:val="center"/>
          </w:tcPr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numer KW</w:t>
            </w:r>
          </w:p>
        </w:tc>
        <w:tc>
          <w:tcPr>
            <w:tcW w:w="2127" w:type="dxa"/>
            <w:vAlign w:val="center"/>
          </w:tcPr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cena /netto/</w:t>
            </w:r>
          </w:p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wywoławcza</w:t>
            </w:r>
          </w:p>
        </w:tc>
        <w:tc>
          <w:tcPr>
            <w:tcW w:w="2268" w:type="dxa"/>
            <w:vAlign w:val="center"/>
          </w:tcPr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wadium</w:t>
            </w:r>
          </w:p>
        </w:tc>
      </w:tr>
      <w:tr w:rsidR="00FF54E8" w:rsidRPr="002F0B01" w:rsidTr="006E392B">
        <w:trPr>
          <w:trHeight w:val="401"/>
        </w:trPr>
        <w:tc>
          <w:tcPr>
            <w:tcW w:w="1763" w:type="dxa"/>
            <w:vAlign w:val="center"/>
          </w:tcPr>
          <w:p w:rsidR="000C62F6" w:rsidRPr="002F0B01" w:rsidRDefault="006A7625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56/10, 56/11, 56/16</w:t>
            </w:r>
          </w:p>
        </w:tc>
        <w:tc>
          <w:tcPr>
            <w:tcW w:w="1355" w:type="dxa"/>
            <w:vAlign w:val="center"/>
          </w:tcPr>
          <w:p w:rsidR="000C62F6" w:rsidRPr="002F0B01" w:rsidRDefault="006A7625" w:rsidP="006A7625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1</w:t>
            </w:r>
            <w:r w:rsidR="00D23F5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8483</w:t>
            </w:r>
            <w:r w:rsidR="000C62F6"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 xml:space="preserve"> </w:t>
            </w:r>
            <w:r w:rsidR="00D23F5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2126" w:type="dxa"/>
            <w:vAlign w:val="center"/>
          </w:tcPr>
          <w:p w:rsidR="000C62F6" w:rsidRPr="002F0B01" w:rsidRDefault="000C62F6" w:rsidP="006A7625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PO1M/000</w:t>
            </w:r>
            <w:r w:rsidR="006A762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00562</w:t>
            </w: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/</w:t>
            </w:r>
            <w:r w:rsidR="006A762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8 PO1M/00048907/7</w:t>
            </w:r>
          </w:p>
        </w:tc>
        <w:tc>
          <w:tcPr>
            <w:tcW w:w="2127" w:type="dxa"/>
            <w:vAlign w:val="center"/>
          </w:tcPr>
          <w:p w:rsidR="000C62F6" w:rsidRPr="002F0B01" w:rsidRDefault="00681189" w:rsidP="006A7625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2</w:t>
            </w:r>
            <w:r w:rsidR="006A762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00</w:t>
            </w:r>
            <w:r w:rsidR="000C62F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.</w:t>
            </w:r>
            <w:r w:rsidR="006A762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000</w:t>
            </w:r>
            <w:r w:rsidR="000C62F6"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,00 zł</w:t>
            </w:r>
          </w:p>
        </w:tc>
        <w:tc>
          <w:tcPr>
            <w:tcW w:w="2268" w:type="dxa"/>
            <w:vAlign w:val="center"/>
          </w:tcPr>
          <w:p w:rsidR="000C62F6" w:rsidRPr="002F0B01" w:rsidRDefault="00681189" w:rsidP="00D23F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3</w:t>
            </w:r>
            <w:r w:rsidR="00D23F5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0</w:t>
            </w:r>
            <w:r w:rsidR="000C62F6"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.000,00 zł</w:t>
            </w:r>
          </w:p>
        </w:tc>
      </w:tr>
    </w:tbl>
    <w:p w:rsidR="000C62F6" w:rsidRPr="002F0B01" w:rsidRDefault="000C62F6" w:rsidP="000C62F6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6A7625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9740F">
        <w:rPr>
          <w:rFonts w:ascii="Times New Roman" w:eastAsia="Times New Roman" w:hAnsi="Times New Roman" w:cs="Times New Roman"/>
          <w:sz w:val="28"/>
          <w:szCs w:val="28"/>
          <w:lang w:eastAsia="pl-PL"/>
        </w:rPr>
        <w:t>Nieruchomość</w:t>
      </w:r>
      <w:r w:rsidR="006A762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objęta postępowaniem przetargowym położona jest na terenie, dla którego nie został opracowany miejscowy plan zagospodarowania przestrzennego.</w:t>
      </w:r>
    </w:p>
    <w:p w:rsidR="000C62F6" w:rsidRDefault="006A7625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78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0C62F6" w:rsidRPr="00D0778F">
        <w:rPr>
          <w:rFonts w:ascii="Times New Roman" w:eastAsia="Times New Roman" w:hAnsi="Times New Roman" w:cs="Times New Roman"/>
          <w:sz w:val="28"/>
          <w:szCs w:val="28"/>
          <w:lang w:eastAsia="pl-PL"/>
        </w:rPr>
        <w:t>Nieruchomość zabudowana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jest zabytkowym dworem. Zabytkowy dwór i park znajdujący się wokół, nie są wpisane indywidualnie do rejestru zabytków, a jedynie ujęte w wojewódzkiej ewidencji zabytków. Obecnie prowadz</w:t>
      </w:r>
      <w:r w:rsidR="00A37F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one jest postępowanie administracyjne, mające na celu, wpis przedmiotowej nieruchomości </w:t>
      </w:r>
      <w:r w:rsidR="00035F9C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A37F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 wojewódzkiego rejestru zabytków. </w:t>
      </w:r>
    </w:p>
    <w:p w:rsidR="00035F9C" w:rsidRDefault="00035F9C" w:rsidP="00035F9C">
      <w:pPr>
        <w:pStyle w:val="Akapitzlis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Nieruchomość przeznaczona do sprzedaży częściowo jest zamieszkiwana przez osoby nie posiadające tytułu prawnego do zajmowanych pomieszczeń lokalowych. Zły stan techniczny budynku dworu, nie pozwala na jego użytkowanie, wymaga generalnego remontu.</w:t>
      </w:r>
    </w:p>
    <w:p w:rsidR="00035F9C" w:rsidRDefault="00B30D57" w:rsidP="00035F9C">
      <w:pPr>
        <w:pStyle w:val="Akapitzlis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Nieruchomość jest również częściowo zajęta bezumownie pod wiaty gospodarczo-garażowe przez mieszkańców sąsiedniego osiedla przy ul. Spółdzielczej.</w:t>
      </w:r>
    </w:p>
    <w:p w:rsidR="000C62F6" w:rsidRPr="00D0778F" w:rsidRDefault="000C62F6" w:rsidP="000C62F6">
      <w:pPr>
        <w:pStyle w:val="Akapitzlist"/>
        <w:numPr>
          <w:ilvl w:val="0"/>
          <w:numId w:val="1"/>
        </w:numPr>
        <w:ind w:left="426"/>
        <w:jc w:val="lef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11D9A">
        <w:rPr>
          <w:rFonts w:ascii="Times New Roman" w:hAnsi="Times New Roman" w:cs="Times New Roman"/>
          <w:b/>
          <w:sz w:val="28"/>
          <w:szCs w:val="28"/>
        </w:rPr>
        <w:t>Warunki sprzedaży</w:t>
      </w:r>
      <w:r w:rsidRPr="00D0778F">
        <w:rPr>
          <w:rFonts w:ascii="Times New Roman" w:hAnsi="Times New Roman" w:cs="Times New Roman"/>
          <w:sz w:val="28"/>
          <w:szCs w:val="28"/>
        </w:rPr>
        <w:t>:</w:t>
      </w:r>
    </w:p>
    <w:p w:rsidR="000C62F6" w:rsidRDefault="000C62F6" w:rsidP="000C62F6">
      <w:pPr>
        <w:pStyle w:val="Akapitzlist"/>
        <w:numPr>
          <w:ilvl w:val="0"/>
          <w:numId w:val="2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Nabywca poniesie wszelkie koszty zawarcia umowy;</w:t>
      </w:r>
    </w:p>
    <w:p w:rsidR="000C62F6" w:rsidRDefault="000C62F6" w:rsidP="000C62F6">
      <w:pPr>
        <w:pStyle w:val="Akapitzlist"/>
        <w:numPr>
          <w:ilvl w:val="0"/>
          <w:numId w:val="2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Koszty okazania granic lub wznowienia punktów granicznych obciążają nabywcę.</w:t>
      </w:r>
    </w:p>
    <w:p w:rsidR="00A37F15" w:rsidRPr="006F1558" w:rsidRDefault="00A37F15" w:rsidP="000C62F6">
      <w:pPr>
        <w:pStyle w:val="Akapitzlist"/>
        <w:numPr>
          <w:ilvl w:val="0"/>
          <w:numId w:val="2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Nabywca zobowiązany będzie do zapewnienia swobodnego dostępu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do nieruchomości oznaczonej ewidencyjnym numerem działki 56/9 od ulicy Spółdzielczej, przez fragment działki 56/16, bezpośrednio sąsiadującej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z przedmiotową nieruchomością.</w:t>
      </w:r>
    </w:p>
    <w:p w:rsidR="007F0024" w:rsidRDefault="00AF56B0" w:rsidP="0018465D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Trzeci</w:t>
      </w:r>
      <w:r w:rsidR="003410F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przetarg odbędzie się w dniu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15</w:t>
      </w:r>
      <w:r w:rsidR="00BE3C8B" w:rsidRPr="00A30DC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kwietnia</w:t>
      </w:r>
      <w:r w:rsidR="00BE3C8B" w:rsidRPr="00A30DC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201</w:t>
      </w:r>
      <w:r w:rsidR="003410F9" w:rsidRPr="00A30DC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5</w:t>
      </w:r>
      <w:r w:rsidR="00BE3C8B" w:rsidRPr="00A30DC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 o godz. 1</w:t>
      </w:r>
      <w:r w:rsidR="003410F9" w:rsidRPr="00A30DC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0</w:t>
      </w:r>
      <w:r w:rsidR="00BE3C8B" w:rsidRPr="00A30DC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:00</w:t>
      </w:r>
      <w:r w:rsidR="00BE3C8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siedzibie Urzędu Miejskiego w Śremie, </w:t>
      </w:r>
      <w:r w:rsidR="000C62F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Pl. 20 Października 1, pokój nr 13,II piętro. </w:t>
      </w:r>
    </w:p>
    <w:p w:rsidR="00A30DC3" w:rsidRDefault="00AF56B0" w:rsidP="00A30DC3">
      <w:pPr>
        <w:pStyle w:val="Akapitzlis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Drugi</w:t>
      </w:r>
      <w:r w:rsidR="00A30D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przetarg przeprowadzono w dniu 1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7</w:t>
      </w:r>
      <w:r w:rsidR="00A30D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lutego</w:t>
      </w:r>
      <w:r w:rsidR="00A30D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  <w:r w:rsidR="00A30DC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r., który zakończył </w:t>
      </w:r>
      <w:r w:rsidR="00A30DC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się wynikiem negatywnym z powodu braku uczestników.</w:t>
      </w:r>
    </w:p>
    <w:p w:rsidR="00A30DC3" w:rsidRPr="00A30DC3" w:rsidRDefault="00A30DC3" w:rsidP="00A30D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C62F6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11D9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Warunki przetargu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: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W przetargu mogą wziąć udzi</w:t>
      </w:r>
      <w:r w:rsidR="007F0024">
        <w:rPr>
          <w:rFonts w:ascii="Times New Roman" w:eastAsia="Times New Roman" w:hAnsi="Times New Roman" w:cs="Times New Roman"/>
          <w:sz w:val="28"/>
          <w:szCs w:val="28"/>
          <w:lang w:eastAsia="pl-PL"/>
        </w:rPr>
        <w:t>ał osoby, które wpłacą wadium /</w:t>
      </w:r>
      <w:r w:rsidR="003410F9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0.000,00zł/ pod tytułem: „przetarg – </w:t>
      </w:r>
      <w:r w:rsidR="00A37F15">
        <w:rPr>
          <w:rFonts w:ascii="Times New Roman" w:eastAsia="Times New Roman" w:hAnsi="Times New Roman" w:cs="Times New Roman"/>
          <w:sz w:val="28"/>
          <w:szCs w:val="28"/>
          <w:lang w:eastAsia="pl-PL"/>
        </w:rPr>
        <w:t>Zbrudzewo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” na rachunek Urzędu Miejskiego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w Śremie prowadzony przez SBL Śrem nr: 95 9084 0003 2102 001</w:t>
      </w:r>
      <w:r w:rsidR="007F0024">
        <w:rPr>
          <w:rFonts w:ascii="Times New Roman" w:eastAsia="Times New Roman" w:hAnsi="Times New Roman" w:cs="Times New Roman"/>
          <w:sz w:val="28"/>
          <w:szCs w:val="28"/>
          <w:lang w:eastAsia="pl-PL"/>
        </w:rPr>
        <w:t>3 0521 0008 w terminie</w:t>
      </w:r>
      <w:r w:rsidR="0018465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dnia </w:t>
      </w:r>
      <w:r w:rsidR="00E178F3">
        <w:rPr>
          <w:rFonts w:ascii="Times New Roman" w:eastAsia="Times New Roman" w:hAnsi="Times New Roman" w:cs="Times New Roman"/>
          <w:sz w:val="28"/>
          <w:szCs w:val="28"/>
          <w:lang w:eastAsia="pl-PL"/>
        </w:rPr>
        <w:t>10</w:t>
      </w:r>
      <w:r w:rsidR="003E5C8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E178F3">
        <w:rPr>
          <w:rFonts w:ascii="Times New Roman" w:eastAsia="Times New Roman" w:hAnsi="Times New Roman" w:cs="Times New Roman"/>
          <w:sz w:val="28"/>
          <w:szCs w:val="28"/>
          <w:lang w:eastAsia="pl-PL"/>
        </w:rPr>
        <w:t>kwietnia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201</w:t>
      </w:r>
      <w:r w:rsidR="003410F9"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  <w:r w:rsidR="003E5C8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r.;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602A6">
        <w:rPr>
          <w:rFonts w:ascii="Times New Roman" w:eastAsia="Times New Roman" w:hAnsi="Times New Roman" w:cs="Times New Roman"/>
          <w:sz w:val="28"/>
          <w:szCs w:val="28"/>
          <w:lang w:eastAsia="pl-PL"/>
        </w:rPr>
        <w:t>Uczestnicy  przetargu zobowiązani są przedłożyć komisji przetargowej: dowód wpłaty wadium, dowód tożsamości oraz odpowiednie dokumenty potwierdzające zdolno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ść do reprezentacji innych osób</w:t>
      </w:r>
      <w:r w:rsidR="003E5C83">
        <w:rPr>
          <w:rFonts w:ascii="Times New Roman" w:eastAsia="Times New Roman" w:hAnsi="Times New Roman" w:cs="Times New Roman"/>
          <w:sz w:val="28"/>
          <w:szCs w:val="28"/>
          <w:lang w:eastAsia="pl-PL"/>
        </w:rPr>
        <w:t>, (pełnomocnictwo)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;</w:t>
      </w:r>
    </w:p>
    <w:p w:rsidR="000C62F6" w:rsidRPr="00A76D12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Nabycie nieruchomości przez cudzoziemca w rozumieniu ustawy z dnia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24 marca 1920 r. o nabywaniu nieruchomości przez cudzoziemców (</w:t>
      </w:r>
      <w:r w:rsidR="00A06D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t. j.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Dz. U.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z 20</w:t>
      </w:r>
      <w:r w:rsidR="00DC70E5">
        <w:rPr>
          <w:rFonts w:ascii="Times New Roman" w:eastAsia="Times New Roman" w:hAnsi="Times New Roman" w:cs="Times New Roman"/>
          <w:sz w:val="28"/>
          <w:szCs w:val="28"/>
          <w:lang w:eastAsia="pl-PL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poz. </w:t>
      </w:r>
      <w:r w:rsidR="00DC70E5">
        <w:rPr>
          <w:rFonts w:ascii="Times New Roman" w:eastAsia="Times New Roman" w:hAnsi="Times New Roman" w:cs="Times New Roman"/>
          <w:sz w:val="28"/>
          <w:szCs w:val="28"/>
          <w:lang w:eastAsia="pl-PL"/>
        </w:rPr>
        <w:t>1380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wymaga uzyskania zezwolenia Ministra Spraw Wewnętrznych. W przypadku nieuzyskania zezwolenia przed zawarciem aktu notarialnego wpłacone wadium przepada na rzecz Gminy; 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Przetarg jest ważny bez względu na liczbę uczestników przetargu, jeżeli przynajmniej jeden uczestnik zaoferuje co najmniej jedno postąpienie  powyżej ceny wywoławczej; 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Wadium wpłacone przez uczestnika przetargu, który przetarg wygra, zostanie zaliczone na poczet ceny nabycia nieruchomości. Pozostałym uczestnikom przetargu wadium zostanie zwrócone niezwłocznie po rozstrzygnięciu przetargu przelewem na podane konto bankowe; 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Wylicytowana cena sprzedaży nieruchomości podlega zapłacie do dnia zawarcia umowy, którego termin zostanie ustalony najpóźniej w ciągu 21 dni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od rozstrzygnięcia przetargu. Uchylenie się  nabywcy wyłonionego w przetargu od zawarcia umowy w wyznaczonym terminie skutkować będzie przepadkiem wpłaconego wadium na rzecz Gminy; </w:t>
      </w:r>
    </w:p>
    <w:p w:rsidR="000C62F6" w:rsidRDefault="00A37F15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Sprzedaż zwolniona jest z</w:t>
      </w:r>
      <w:r w:rsidR="000C62F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podatk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u</w:t>
      </w:r>
      <w:r w:rsidR="000C62F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VAT. </w:t>
      </w:r>
    </w:p>
    <w:p w:rsidR="00B30D57" w:rsidRDefault="00B30D57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Gmina Śrem nie odpowiada za wady zbywanej nieruchomości, tj.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za nieujawniony w Ośrodku Dokumentacji Geodezyjnej przebieg podziemnej infrastruktury lub przebieg niezgodny z naniesieniami na mapach zasadniczych. </w:t>
      </w:r>
    </w:p>
    <w:p w:rsidR="000C62F6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Ogłaszający</w:t>
      </w:r>
      <w:r w:rsidR="00F77026" w:rsidRPr="00F7702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F7702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ma prawo z uzasadnionej przyczyny do odwołania ogłoszonego przetargu w formie właściwej dla jego ogłoszenia. Ogłoszenie o przetargu zostaje zamieszczone na tablicy ogłoszeń Urzędu Miejskiego w Śremie (II piętro), na stronie internetowej: </w:t>
      </w:r>
      <w:hyperlink r:id="rId9" w:history="1">
        <w:r w:rsidR="00F77026" w:rsidRPr="00894EFE">
          <w:rPr>
            <w:rStyle w:val="Hipercze"/>
            <w:rFonts w:ascii="Times New Roman" w:eastAsia="Times New Roman" w:hAnsi="Times New Roman" w:cs="Times New Roman"/>
            <w:sz w:val="28"/>
            <w:szCs w:val="28"/>
            <w:lang w:eastAsia="pl-PL"/>
          </w:rPr>
          <w:t>www.srem.pl</w:t>
        </w:r>
      </w:hyperlink>
      <w:r w:rsidR="00F7702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w prasie internetowej na: </w:t>
      </w:r>
      <w:hyperlink r:id="rId10" w:history="1">
        <w:r w:rsidR="00F77026" w:rsidRPr="00B84E37">
          <w:rPr>
            <w:rStyle w:val="Hipercze"/>
            <w:rFonts w:ascii="Times New Roman" w:eastAsia="Times New Roman" w:hAnsi="Times New Roman" w:cs="Times New Roman"/>
            <w:sz w:val="28"/>
            <w:szCs w:val="28"/>
            <w:lang w:eastAsia="pl-PL"/>
          </w:rPr>
          <w:t>www.monitorurzedowy.pl</w:t>
        </w:r>
      </w:hyperlink>
      <w:r w:rsidR="00F7702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oraz w prasie lokalnej. </w:t>
      </w:r>
    </w:p>
    <w:p w:rsidR="000C62F6" w:rsidRPr="002A3FD5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Dodatkowych</w:t>
      </w:r>
      <w:r w:rsidRPr="00E64D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informacji na temat trybu, zasad i warunków przetargu udzielają pracownicy Zespołu Gospodarki Nieruchomościami Urzędu Miejskiego w Śremie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E64DA0">
        <w:rPr>
          <w:rFonts w:ascii="Times New Roman" w:eastAsia="Times New Roman" w:hAnsi="Times New Roman" w:cs="Times New Roman"/>
          <w:sz w:val="28"/>
          <w:szCs w:val="28"/>
          <w:lang w:eastAsia="pl-PL"/>
        </w:rPr>
        <w:t>w godzinach pracy Urzędu lub telefonicznie pod nr 61 28 47 134.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>Szczegółowych informacji na temat możliwości inwestycyjnych na działce objętej sprzedażą udziela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ją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pracownicy 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>Zesp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o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>ł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u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Planowania Przestrzennego Urzędu Miejskiego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Śremie, pok. nr 15 w godzinach pracy Urzędu lub telefonicznie pod </w:t>
      </w:r>
      <w:r w:rsidR="00B30D57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nr tel. 61 28 47 131. </w:t>
      </w:r>
    </w:p>
    <w:p w:rsidR="00DA795E" w:rsidRDefault="00DA795E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A795E" w:rsidRDefault="00486000" w:rsidP="00C8124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b/>
          <w:noProof/>
          <w:lang w:eastAsia="pl-PL"/>
        </w:rPr>
        <w:lastRenderedPageBreak/>
        <w:drawing>
          <wp:inline distT="0" distB="0" distL="0" distR="0">
            <wp:extent cx="5283508" cy="3994030"/>
            <wp:effectExtent l="0" t="0" r="0" b="6985"/>
            <wp:docPr id="3" name="Obraz 3" descr="P1020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102079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385" cy="400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000" w:rsidRDefault="00486000" w:rsidP="00C8124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86000" w:rsidRDefault="00486000" w:rsidP="00C8124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b/>
          <w:noProof/>
          <w:lang w:eastAsia="pl-PL"/>
        </w:rPr>
        <w:drawing>
          <wp:inline distT="0" distB="0" distL="0" distR="0">
            <wp:extent cx="5279366" cy="4466730"/>
            <wp:effectExtent l="19050" t="19050" r="17145" b="1016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79" cy="4466064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A795E" w:rsidRDefault="00DA795E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A795E" w:rsidRDefault="00DA795E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A795E" w:rsidRPr="002F0B01" w:rsidRDefault="00F77026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Ogłoszenie wywieszono dnia …. lutego 2015 </w:t>
      </w:r>
      <w:r w:rsidR="00DA795E" w:rsidRPr="002F0B01">
        <w:rPr>
          <w:rFonts w:ascii="Times New Roman" w:eastAsia="Times New Roman" w:hAnsi="Times New Roman" w:cs="Times New Roman"/>
          <w:sz w:val="20"/>
          <w:szCs w:val="20"/>
          <w:lang w:eastAsia="pl-PL"/>
        </w:rPr>
        <w:t>r.</w:t>
      </w:r>
    </w:p>
    <w:p w:rsidR="00D12B2E" w:rsidRPr="000415D9" w:rsidRDefault="00DA795E" w:rsidP="000415D9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0B01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4384" behindDoc="1" locked="0" layoutInCell="1" allowOverlap="1" wp14:anchorId="1A183846" wp14:editId="2E3382D6">
            <wp:simplePos x="0" y="0"/>
            <wp:positionH relativeFrom="column">
              <wp:posOffset>-91440</wp:posOffset>
            </wp:positionH>
            <wp:positionV relativeFrom="paragraph">
              <wp:posOffset>189865</wp:posOffset>
            </wp:positionV>
            <wp:extent cx="1333500" cy="241935"/>
            <wp:effectExtent l="0" t="0" r="0" b="5715"/>
            <wp:wrapTight wrapText="bothSides">
              <wp:wrapPolygon edited="0">
                <wp:start x="0" y="0"/>
                <wp:lineTo x="0" y="20409"/>
                <wp:lineTo x="21291" y="20409"/>
                <wp:lineTo x="21291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026">
        <w:rPr>
          <w:rFonts w:ascii="Times New Roman" w:eastAsia="Times New Roman" w:hAnsi="Times New Roman" w:cs="Times New Roman"/>
          <w:sz w:val="20"/>
          <w:szCs w:val="20"/>
          <w:lang w:eastAsia="pl-PL"/>
        </w:rPr>
        <w:t>Ogłoszenie zdjęto dnia …. kwietnia 2015</w:t>
      </w:r>
      <w:r w:rsidRPr="002F0B0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sectPr w:rsidR="00D12B2E" w:rsidRPr="000415D9" w:rsidSect="000415D9">
      <w:footerReference w:type="default" r:id="rId14"/>
      <w:pgSz w:w="11906" w:h="16838"/>
      <w:pgMar w:top="851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B30" w:rsidRDefault="00C30B30">
      <w:r>
        <w:separator/>
      </w:r>
    </w:p>
  </w:endnote>
  <w:endnote w:type="continuationSeparator" w:id="0">
    <w:p w:rsidR="00C30B30" w:rsidRDefault="00C30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9661122"/>
      <w:docPartObj>
        <w:docPartGallery w:val="Page Numbers (Bottom of Page)"/>
        <w:docPartUnique/>
      </w:docPartObj>
    </w:sdtPr>
    <w:sdtEndPr/>
    <w:sdtContent>
      <w:p w:rsidR="00161800" w:rsidRDefault="00506F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8F3">
          <w:rPr>
            <w:noProof/>
          </w:rPr>
          <w:t>2</w:t>
        </w:r>
        <w:r>
          <w:fldChar w:fldCharType="end"/>
        </w:r>
      </w:p>
    </w:sdtContent>
  </w:sdt>
  <w:p w:rsidR="00161800" w:rsidRDefault="00C30B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B30" w:rsidRDefault="00C30B30">
      <w:r>
        <w:separator/>
      </w:r>
    </w:p>
  </w:footnote>
  <w:footnote w:type="continuationSeparator" w:id="0">
    <w:p w:rsidR="00C30B30" w:rsidRDefault="00C30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E443F"/>
    <w:multiLevelType w:val="hybridMultilevel"/>
    <w:tmpl w:val="93EAF56E"/>
    <w:lvl w:ilvl="0" w:tplc="9E6AD478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4F25A2"/>
    <w:multiLevelType w:val="hybridMultilevel"/>
    <w:tmpl w:val="D1E00620"/>
    <w:lvl w:ilvl="0" w:tplc="09DA396C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>
    <w:nsid w:val="79F17061"/>
    <w:multiLevelType w:val="hybridMultilevel"/>
    <w:tmpl w:val="1F74188A"/>
    <w:lvl w:ilvl="0" w:tplc="09DA396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A8"/>
    <w:rsid w:val="00035F9C"/>
    <w:rsid w:val="000415D9"/>
    <w:rsid w:val="000A7A87"/>
    <w:rsid w:val="000C62F6"/>
    <w:rsid w:val="000C678D"/>
    <w:rsid w:val="0015286D"/>
    <w:rsid w:val="0018465D"/>
    <w:rsid w:val="001F6B09"/>
    <w:rsid w:val="0028331A"/>
    <w:rsid w:val="00332096"/>
    <w:rsid w:val="003410F9"/>
    <w:rsid w:val="003E5C83"/>
    <w:rsid w:val="004318AF"/>
    <w:rsid w:val="00486000"/>
    <w:rsid w:val="004B29EA"/>
    <w:rsid w:val="00506F86"/>
    <w:rsid w:val="00602EAD"/>
    <w:rsid w:val="00681189"/>
    <w:rsid w:val="006A10C2"/>
    <w:rsid w:val="006A7625"/>
    <w:rsid w:val="007016EE"/>
    <w:rsid w:val="00721492"/>
    <w:rsid w:val="007F0024"/>
    <w:rsid w:val="00824919"/>
    <w:rsid w:val="0085375D"/>
    <w:rsid w:val="008935DE"/>
    <w:rsid w:val="009708F3"/>
    <w:rsid w:val="009A27EB"/>
    <w:rsid w:val="00A06D27"/>
    <w:rsid w:val="00A30DC3"/>
    <w:rsid w:val="00A37F15"/>
    <w:rsid w:val="00A5701D"/>
    <w:rsid w:val="00A7733E"/>
    <w:rsid w:val="00A92B42"/>
    <w:rsid w:val="00AB0693"/>
    <w:rsid w:val="00AF56B0"/>
    <w:rsid w:val="00AF5EE0"/>
    <w:rsid w:val="00B14A61"/>
    <w:rsid w:val="00B30D57"/>
    <w:rsid w:val="00BE3C8B"/>
    <w:rsid w:val="00BF5AD6"/>
    <w:rsid w:val="00C30B30"/>
    <w:rsid w:val="00C67EF0"/>
    <w:rsid w:val="00C8124A"/>
    <w:rsid w:val="00D12B2E"/>
    <w:rsid w:val="00D23F5E"/>
    <w:rsid w:val="00DA795E"/>
    <w:rsid w:val="00DC70E5"/>
    <w:rsid w:val="00E178F3"/>
    <w:rsid w:val="00E97E60"/>
    <w:rsid w:val="00EC1958"/>
    <w:rsid w:val="00EF4DA8"/>
    <w:rsid w:val="00F169CC"/>
    <w:rsid w:val="00F53F96"/>
    <w:rsid w:val="00F77026"/>
    <w:rsid w:val="00FF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9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62F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C62F6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C62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62F6"/>
  </w:style>
  <w:style w:type="paragraph" w:styleId="Tekstdymka">
    <w:name w:val="Balloon Text"/>
    <w:basedOn w:val="Normalny"/>
    <w:link w:val="TekstdymkaZnak"/>
    <w:uiPriority w:val="99"/>
    <w:semiHidden/>
    <w:unhideWhenUsed/>
    <w:rsid w:val="000C6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2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9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62F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C62F6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C62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62F6"/>
  </w:style>
  <w:style w:type="paragraph" w:styleId="Tekstdymka">
    <w:name w:val="Balloon Text"/>
    <w:basedOn w:val="Normalny"/>
    <w:link w:val="TekstdymkaZnak"/>
    <w:uiPriority w:val="99"/>
    <w:semiHidden/>
    <w:unhideWhenUsed/>
    <w:rsid w:val="000C6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onitorurzedow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743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Sawicki</dc:creator>
  <cp:keywords/>
  <dc:description/>
  <cp:lastModifiedBy>Marcin Sawicki</cp:lastModifiedBy>
  <cp:revision>26</cp:revision>
  <cp:lastPrinted>2014-02-25T09:11:00Z</cp:lastPrinted>
  <dcterms:created xsi:type="dcterms:W3CDTF">2013-11-07T10:24:00Z</dcterms:created>
  <dcterms:modified xsi:type="dcterms:W3CDTF">2015-03-03T10:32:00Z</dcterms:modified>
</cp:coreProperties>
</file>